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5.bin" ContentType="application/vnd.ms-office.activeX"/>
  <Override PartName="/word/activeX/activeX5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activeX7.bin" ContentType="application/vnd.ms-office.activeX"/>
  <Override PartName="/word/activeX/activeX7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hint="default" w:asciiTheme="majorHAnsi" w:hAnsiTheme="majorHAnsi" w:eastAsiaTheme="majorEastAsia" w:cstheme="majorBidi"/>
          <w:b/>
          <w:bCs/>
          <w:sz w:val="52"/>
          <w:szCs w:val="52"/>
          <w:lang w:val="en-US" w:eastAsia="zh-CN"/>
        </w:rPr>
      </w:pPr>
      <w:r>
        <w:rPr>
          <w:rFonts w:hint="eastAsia" w:asciiTheme="majorHAnsi" w:hAnsiTheme="majorHAnsi" w:eastAsiaTheme="majorEastAsia" w:cstheme="majorBidi"/>
          <w:b/>
          <w:bCs/>
          <w:sz w:val="52"/>
          <w:szCs w:val="52"/>
        </w:rPr>
        <w:t>Wicomm</w:t>
      </w:r>
      <w:r>
        <w:rPr>
          <w:rFonts w:hint="eastAsia" w:asciiTheme="majorHAnsi" w:hAnsiTheme="majorHAnsi" w:eastAsiaTheme="majorEastAsia" w:cstheme="majorBidi"/>
          <w:b/>
          <w:bCs/>
          <w:sz w:val="52"/>
          <w:szCs w:val="52"/>
          <w:lang w:val="en-US" w:eastAsia="zh-CN"/>
        </w:rPr>
        <w:t xml:space="preserve"> IM系统</w:t>
      </w: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  <w:r>
        <w:rPr>
          <w:rFonts w:hint="eastAsia" w:asciiTheme="majorHAnsi" w:hAnsiTheme="majorHAnsi" w:eastAsiaTheme="majorEastAsia" w:cstheme="majorBidi"/>
          <w:b/>
          <w:bCs/>
          <w:sz w:val="52"/>
          <w:szCs w:val="52"/>
        </w:rPr>
        <w:t>使用手册</w:t>
      </w: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Bidi"/>
          <w:b/>
          <w:bCs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 w:cstheme="majorBidi"/>
          <w:b/>
          <w:bCs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 w:cstheme="majorBidi"/>
          <w:b/>
          <w:bCs/>
          <w:sz w:val="28"/>
          <w:szCs w:val="28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30"/>
          <w:szCs w:val="30"/>
        </w:rPr>
      </w:pPr>
      <w:r>
        <w:rPr>
          <w:rFonts w:hint="eastAsia" w:asciiTheme="majorHAnsi" w:hAnsiTheme="majorHAnsi" w:eastAsiaTheme="majorEastAsia" w:cstheme="majorBidi"/>
          <w:b/>
          <w:bCs/>
          <w:sz w:val="30"/>
          <w:szCs w:val="30"/>
        </w:rPr>
        <w:t>群脉（北京）科技有限公司</w:t>
      </w: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jc w:val="center"/>
        <w:rPr>
          <w:rFonts w:asciiTheme="majorHAnsi" w:hAnsiTheme="majorHAnsi" w:eastAsiaTheme="majorEastAsia" w:cstheme="majorBidi"/>
          <w:b/>
          <w:bCs/>
          <w:sz w:val="52"/>
          <w:szCs w:val="52"/>
        </w:rPr>
      </w:pPr>
    </w:p>
    <w:p>
      <w:pPr>
        <w:pStyle w:val="2"/>
        <w:rPr>
          <w:rFonts w:hint="eastAsia"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</w:rPr>
        <w:t>登录及界面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输入登录账号、账号密码点击账号登录进入系统。</w:t>
      </w:r>
    </w:p>
    <w:p>
      <w:pPr>
        <w:jc w:val="both"/>
        <w:rPr>
          <w:sz w:val="24"/>
          <w:szCs w:val="24"/>
        </w:rPr>
      </w:pPr>
      <w:r>
        <w:drawing>
          <wp:inline distT="0" distB="0" distL="114300" distR="114300">
            <wp:extent cx="5262880" cy="2517775"/>
            <wp:effectExtent l="0" t="0" r="13970" b="1587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系统主界面分为顶部</w:t>
      </w:r>
      <w:r>
        <w:rPr>
          <w:rFonts w:hint="eastAsia"/>
          <w:sz w:val="24"/>
          <w:szCs w:val="24"/>
          <w:lang w:eastAsia="zh-CN"/>
        </w:rPr>
        <w:t>导航</w:t>
      </w:r>
      <w:r>
        <w:rPr>
          <w:rFonts w:hint="eastAsia"/>
          <w:sz w:val="24"/>
          <w:szCs w:val="24"/>
        </w:rPr>
        <w:t>菜单，左侧媒体渠道菜单栏，中部媒体列队监控，左下角系统消息，右下角数据统计视图。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538095"/>
            <wp:effectExtent l="0" t="0" r="7620" b="1460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  <w:lang w:eastAsia="zh-CN"/>
        </w:rPr>
        <w:t>客户渠道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来访客户可以通过三种渠道接入与机器人和人工客服做沟通，分别是电脑和手机网站、微信公众号。</w:t>
      </w:r>
    </w:p>
    <w:p>
      <w:pPr>
        <w:pStyle w:val="3"/>
        <w:numPr>
          <w:ilvl w:val="0"/>
          <w:numId w:val="0"/>
        </w:numPr>
        <w:ind w:left="210" w:leftChars="1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2.1网站接入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电脑和手机网站可以嵌入Wicomm IM的接入代码，只需要一行代码即可接入。展现的效果是在网站的客服入口有一个图标，点击图标即跳转聊天页面。</w:t>
      </w:r>
    </w:p>
    <w:p>
      <w:r>
        <w:drawing>
          <wp:inline distT="0" distB="0" distL="114300" distR="114300">
            <wp:extent cx="5273040" cy="2564130"/>
            <wp:effectExtent l="0" t="0" r="3810" b="762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跳转的聊天会话界面如下图，可以展示预设的欢迎语和业务菜单，同时与机器人咨询交流。</w:t>
      </w:r>
    </w:p>
    <w:p>
      <w:r>
        <w:drawing>
          <wp:inline distT="0" distB="0" distL="114300" distR="114300">
            <wp:extent cx="5273040" cy="2571750"/>
            <wp:effectExtent l="0" t="0" r="381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手机网站的效果样式如下：</w:t>
      </w:r>
    </w:p>
    <w:p>
      <w:pPr>
        <w:jc w:val="center"/>
      </w:pPr>
      <w:r>
        <w:drawing>
          <wp:inline distT="0" distB="0" distL="114300" distR="114300">
            <wp:extent cx="2236470" cy="3949700"/>
            <wp:effectExtent l="0" t="0" r="11430" b="1270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" w:name="_GoBack"/>
      <w:bookmarkEnd w:id="27"/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2.2微信公众号接入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微信公众号通过配置业务菜单接入，可以配置手机网站或直接进入会话。展现在微信公众号的效果如下：</w:t>
      </w:r>
    </w:p>
    <w:p>
      <w:pPr>
        <w:jc w:val="left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78990" cy="3639820"/>
            <wp:effectExtent l="0" t="0" r="16510" b="177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053590" cy="3636010"/>
            <wp:effectExtent l="0" t="0" r="3810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2"/>
        <w:rPr>
          <w:rFonts w:hint="eastAsia"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  <w:lang w:eastAsia="zh-CN"/>
        </w:rPr>
        <w:t>会话聊天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1610" cy="2530475"/>
            <wp:effectExtent l="0" t="0" r="15240" b="317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有客户接入经排队分配至坐席员，坐席员点击左侧媒体渠道菜单栏内对应渠道获取客户，进入接待界面。该界面分为：1顶部菜单</w:t>
      </w:r>
      <w:r>
        <w:rPr>
          <w:rFonts w:hint="eastAsia"/>
          <w:sz w:val="24"/>
          <w:szCs w:val="24"/>
          <w:lang w:eastAsia="zh-CN"/>
        </w:rPr>
        <w:t>导航</w:t>
      </w:r>
      <w:r>
        <w:rPr>
          <w:rFonts w:hint="eastAsia"/>
          <w:sz w:val="24"/>
          <w:szCs w:val="24"/>
        </w:rPr>
        <w:t>；2 接入</w:t>
      </w:r>
      <w:r>
        <w:rPr>
          <w:rFonts w:hint="eastAsia"/>
          <w:sz w:val="24"/>
          <w:szCs w:val="24"/>
          <w:lang w:eastAsia="zh-CN"/>
        </w:rPr>
        <w:t>消息列表；</w:t>
      </w:r>
      <w:r>
        <w:rPr>
          <w:rFonts w:hint="eastAsia"/>
          <w:sz w:val="24"/>
          <w:szCs w:val="24"/>
          <w:lang w:val="en-US" w:eastAsia="zh-CN"/>
        </w:rPr>
        <w:t>3人工客服</w:t>
      </w:r>
      <w:r>
        <w:rPr>
          <w:rFonts w:hint="eastAsia"/>
          <w:sz w:val="24"/>
          <w:szCs w:val="24"/>
        </w:rPr>
        <w:t>聊天界面；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 xml:space="preserve"> 机器人助理、业务处理界面。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菜单导航集查询、统计、监控、业务、机器人配置和系统设置各功能，按管理和员工权限分配不通的功能。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538095"/>
            <wp:effectExtent l="0" t="0" r="7620" b="1460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接入消息列表，展示当前分配给登录客户的各渠道会话。列表展示待接入会话的数量，会话客户的昵称、应答时长等信息。点击列表中的客户即接入，会将客户与机器人的聊天内容读取到中间的聊天区域，就可以与客户聊天应答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534285"/>
            <wp:effectExtent l="0" t="0" r="11430" b="1841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与客户文字、表情沟通，可传送图片及文件。点击</w:t>
      </w:r>
      <w:r>
        <w:rPr>
          <w:sz w:val="24"/>
          <w:szCs w:val="24"/>
        </w:rPr>
        <w:drawing>
          <wp:inline distT="0" distB="0" distL="0" distR="0">
            <wp:extent cx="523240" cy="2755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按钮，弹窗列表展示该客户的所有历史记录。</w:t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3891280"/>
            <wp:effectExtent l="0" t="0" r="6350" b="1397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业务</w:t>
      </w:r>
      <w:r>
        <w:rPr>
          <w:rFonts w:hint="eastAsia"/>
          <w:sz w:val="24"/>
          <w:szCs w:val="24"/>
          <w:lang w:eastAsia="zh-CN"/>
        </w:rPr>
        <w:t>功能</w:t>
      </w:r>
      <w:r>
        <w:rPr>
          <w:rFonts w:hint="eastAsia"/>
          <w:sz w:val="24"/>
          <w:szCs w:val="24"/>
        </w:rPr>
        <w:t>对接CRM或ERP系统，可实现实现客户营销、客户服务、业务受理、调查问卷、客户关怀等功能。</w:t>
      </w:r>
    </w:p>
    <w:p>
      <w:pPr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1610" cy="2530475"/>
            <wp:effectExtent l="0" t="0" r="15240" b="317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</w:rPr>
        <w:t>查询功能</w:t>
      </w: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查询</w:t>
      </w:r>
      <w:r>
        <w:rPr>
          <w:rFonts w:hint="eastAsia"/>
          <w:sz w:val="24"/>
          <w:szCs w:val="24"/>
          <w:lang w:eastAsia="zh-CN"/>
        </w:rPr>
        <w:t>功能，按会话的阶段自助机器人和人工坐席展示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可以查询两个阶段的会话明细和坐席状态记录。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 w:eastAsiaTheme="maj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4.1</w:t>
      </w:r>
      <w:r>
        <w:rPr>
          <w:rFonts w:hint="eastAsia"/>
          <w:sz w:val="28"/>
          <w:szCs w:val="28"/>
          <w:lang w:eastAsia="zh-CN"/>
        </w:rPr>
        <w:t>人工服务记录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人工服务记录主要记录通过机器人转人工坐席的对话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按坐席的组别、进入渠道和建立会话时间查询。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该列表可看到会话的建立时间、人工坐席接入（响应）时间、等待时间、（会话）结束时间、服务时长、会话总时长、客户姓名、坐席姓名、对话数、质检信息等。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2543810"/>
            <wp:effectExtent l="0" t="0" r="5715" b="889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选择筛选条件，点击查询按钮，列表页检索展示对应的信息，</w:t>
      </w:r>
      <w:r>
        <w:rPr>
          <w:rFonts w:hint="eastAsia"/>
          <w:sz w:val="24"/>
          <w:szCs w:val="24"/>
          <w:lang w:eastAsia="zh-CN"/>
        </w:rPr>
        <w:t>点击“内容记录”弹窗可查看完整的明细记录。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4.2</w:t>
      </w:r>
      <w:r>
        <w:rPr>
          <w:rFonts w:hint="eastAsia"/>
          <w:sz w:val="28"/>
          <w:szCs w:val="28"/>
          <w:lang w:eastAsia="zh-CN"/>
        </w:rPr>
        <w:t>自助服务记录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自助服务记录，主要记录在转人工坐席前与机器人的聊天记录。按接入渠道和会话建立时间可以查询。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该列表可看到会话的建立时间、转人工时间、人工应答时间、客户姓名、对话数、未应答数、应答率、质检信息等。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2533650"/>
            <wp:effectExtent l="0" t="0" r="6985" b="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选择筛选条件，点击查询按钮，列表页检索展示对应的信息，</w:t>
      </w:r>
      <w:r>
        <w:rPr>
          <w:rFonts w:hint="eastAsia"/>
          <w:sz w:val="24"/>
          <w:szCs w:val="24"/>
          <w:lang w:eastAsia="zh-CN"/>
        </w:rPr>
        <w:t>点击“内容记录”弹窗可查看完整的明细记录。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4.3</w:t>
      </w:r>
      <w:r>
        <w:rPr>
          <w:rFonts w:hint="eastAsia"/>
          <w:sz w:val="28"/>
          <w:szCs w:val="28"/>
          <w:lang w:eastAsia="zh-CN"/>
        </w:rPr>
        <w:t>人工服务内容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人工服务内容按坐席组别、接入渠道、会话建立时间列表展示单个会话数据，日期、时间、客户、坐席和会话内容。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7325" cy="2521585"/>
            <wp:effectExtent l="0" t="0" r="9525" b="12065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选择筛选条件，点击查询按钮，列表页检索展示对应的信息。点击对应记录可以跳转会话的详细记录。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4.4</w:t>
      </w:r>
      <w:r>
        <w:rPr>
          <w:rFonts w:hint="eastAsia"/>
          <w:sz w:val="28"/>
          <w:szCs w:val="28"/>
          <w:lang w:eastAsia="zh-CN"/>
        </w:rPr>
        <w:t>自助服务内容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自助服务内容按接入渠道、会话建立时间列表展示单个会话数据，日期、时间、客户、坐席和会话内容。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2539365"/>
            <wp:effectExtent l="0" t="0" r="8255" b="13335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选择筛选条件，点击查询按钮，列表页检索展示对应的信息。</w:t>
      </w:r>
      <w:r>
        <w:rPr>
          <w:rFonts w:hint="eastAsia"/>
          <w:sz w:val="24"/>
          <w:szCs w:val="24"/>
          <w:lang w:eastAsia="zh-CN"/>
        </w:rPr>
        <w:t>点击对应记录可以跳转会话的详细记录</w:t>
      </w:r>
      <w:r>
        <w:rPr>
          <w:rFonts w:hint="eastAsia"/>
          <w:sz w:val="24"/>
          <w:szCs w:val="24"/>
        </w:rPr>
        <w:t>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4.5</w:t>
      </w:r>
      <w:r>
        <w:rPr>
          <w:rFonts w:hint="eastAsia"/>
          <w:sz w:val="28"/>
          <w:szCs w:val="28"/>
          <w:lang w:eastAsia="zh-CN"/>
        </w:rPr>
        <w:t>坐席状态查询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坐席状态查询，可根据时间查询坐席的状态情况。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rPr>
          <w:sz w:val="24"/>
          <w:szCs w:val="24"/>
        </w:rPr>
      </w:pPr>
      <w:r>
        <w:drawing>
          <wp:inline distT="0" distB="0" distL="114300" distR="114300">
            <wp:extent cx="5271135" cy="2529205"/>
            <wp:effectExtent l="0" t="0" r="5715" b="444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</w:rPr>
        <w:t>统计功能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统计功能以查询及列表的形式，展示统计条件的汇总数据。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人工服务统计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根据接入渠道和会话创建时间，按日期统计单日内转人工坐席的会话数据，字段有：客户数、客户平均消息数、坐席人数、坐席平均回复消息数、平均排队时长、平均交谈时长、平均服务总时长。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526665"/>
            <wp:effectExtent l="0" t="0" r="11430" b="698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自助服务统计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根据接入渠道和会话创建时间，按日期统计单日内自助机器人的会话数据，字段有：服务人数、会话次数、客户会话、答复会话、转人工、自助服务时长、平均服务总时长。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1610" cy="2530475"/>
            <wp:effectExtent l="0" t="0" r="15240" b="3175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3人工服务分析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根据接入渠道和会话创建时间，以日期统计当日转人工的会话数据。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526665"/>
            <wp:effectExtent l="0" t="0" r="11430" b="6985"/>
            <wp:docPr id="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4自助服务分析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根据接入渠道和会话创建时间，以日期统计当日自助机器人的会话数据。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538095"/>
            <wp:effectExtent l="0" t="0" r="7620" b="14605"/>
            <wp:docPr id="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客户满意度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根据接入渠道和会话创建时间，以日期统计会话的满意度统计数据。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526665"/>
            <wp:effectExtent l="0" t="0" r="7620" b="6985"/>
            <wp:docPr id="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  <w:lang w:eastAsia="zh-CN"/>
        </w:rPr>
        <w:t>员工状态统计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1610" cy="2511425"/>
            <wp:effectExtent l="0" t="0" r="15240" b="3175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</w:rPr>
        <w:t>监控功能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 w:eastAsiaTheme="maj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6.1</w:t>
      </w:r>
      <w:r>
        <w:rPr>
          <w:rFonts w:hint="eastAsia"/>
          <w:sz w:val="28"/>
          <w:szCs w:val="28"/>
          <w:lang w:eastAsia="zh-CN"/>
        </w:rPr>
        <w:t>媒体接入监控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实时展示系统当前各媒体接入客户的数据</w:t>
      </w:r>
      <w:r>
        <w:rPr>
          <w:rFonts w:hint="eastAsia"/>
          <w:sz w:val="24"/>
          <w:szCs w:val="24"/>
        </w:rPr>
        <w:t>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519045"/>
            <wp:effectExtent l="0" t="0" r="11430" b="1460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6.2媒体渠道监控</w:t>
      </w: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实时展示系统当前各媒体渠道下的子渠道客户接入数、服务坐席数据。根据监控数据量可实时调整各渠道坐席数，优化对应。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2513965"/>
            <wp:effectExtent l="0" t="0" r="9525" b="635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6.3客户队列监控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实时</w:t>
      </w:r>
      <w:r>
        <w:rPr>
          <w:rFonts w:hint="eastAsia"/>
          <w:sz w:val="24"/>
          <w:szCs w:val="24"/>
          <w:lang w:eastAsia="zh-CN"/>
        </w:rPr>
        <w:t>显示系统当前列队等待转人工的客户数和系统登录的坐席数，坐席当前的状态</w:t>
      </w:r>
      <w:r>
        <w:rPr>
          <w:rFonts w:hint="eastAsia"/>
          <w:sz w:val="24"/>
          <w:szCs w:val="24"/>
        </w:rPr>
        <w:t>。</w:t>
      </w: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该监控可以看到系统的资源是否拥塞，服务是否分配合理，有序调控。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2880" cy="2544445"/>
            <wp:effectExtent l="0" t="0" r="13970" b="8255"/>
            <wp:docPr id="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6.4在线状态监控</w:t>
      </w:r>
    </w:p>
    <w:p>
      <w:pPr>
        <w:spacing w:beforeLines="0" w:afterLines="0"/>
        <w:ind w:firstLine="480" w:firstLineChars="200"/>
        <w:rPr>
          <w:rFonts w:hint="default" w:eastAsia="Times New Roman"/>
          <w:sz w:val="24"/>
          <w:szCs w:val="24"/>
        </w:rPr>
      </w:pPr>
      <w:r>
        <w:rPr>
          <w:rFonts w:hint="eastAsia"/>
          <w:sz w:val="24"/>
          <w:szCs w:val="24"/>
        </w:rPr>
        <w:t>实时统计当前所有坐席员的在线人数、就绪人数和离线人数。以图表展示所有坐席员的工号、坐席姓名、登录时间、登录</w:t>
      </w:r>
      <w:r>
        <w:rPr>
          <w:rFonts w:hint="default"/>
          <w:sz w:val="24"/>
          <w:szCs w:val="24"/>
        </w:rPr>
        <w:t>IP</w:t>
      </w:r>
      <w:r>
        <w:rPr>
          <w:rFonts w:hint="eastAsia"/>
          <w:sz w:val="24"/>
          <w:szCs w:val="24"/>
        </w:rPr>
        <w:t>、在线时长、坐席状态。</w:t>
      </w:r>
    </w:p>
    <w:p>
      <w:pPr>
        <w:spacing w:beforeLines="0" w:afterLines="0"/>
        <w:rPr>
          <w:rFonts w:hint="default" w:eastAsia="Times New Roman"/>
          <w:sz w:val="24"/>
          <w:szCs w:val="24"/>
        </w:rPr>
      </w:pPr>
      <w:r>
        <w:rPr>
          <w:rFonts w:hint="default" w:eastAsia="Times New Roman"/>
          <w:sz w:val="24"/>
          <w:szCs w:val="24"/>
        </w:rPr>
        <w:drawing>
          <wp:inline distT="0" distB="0" distL="114300" distR="114300">
            <wp:extent cx="5177155" cy="2419350"/>
            <wp:effectExtent l="0" t="0" r="4445" b="0"/>
            <wp:docPr id="7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已登录坐席，点击监控</w:t>
      </w:r>
      <w:r>
        <w:rPr>
          <w:rFonts w:hint="default" w:eastAsia="Times New Roman"/>
          <w:sz w:val="24"/>
          <w:szCs w:val="24"/>
        </w:rPr>
        <w:drawing>
          <wp:inline distT="0" distB="0" distL="114300" distR="114300">
            <wp:extent cx="628650" cy="209550"/>
            <wp:effectExtent l="0" t="0" r="0" b="0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按钮，可强制退出该坐席登录状态。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6.5坐席工作监控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实时</w:t>
      </w:r>
      <w:r>
        <w:rPr>
          <w:rFonts w:hint="eastAsia"/>
          <w:sz w:val="24"/>
          <w:szCs w:val="24"/>
          <w:lang w:eastAsia="zh-CN"/>
        </w:rPr>
        <w:t>展示</w:t>
      </w:r>
      <w:r>
        <w:rPr>
          <w:rFonts w:hint="eastAsia"/>
          <w:sz w:val="24"/>
          <w:szCs w:val="24"/>
        </w:rPr>
        <w:t>当前所有坐席</w:t>
      </w:r>
      <w:r>
        <w:rPr>
          <w:rFonts w:hint="eastAsia"/>
          <w:sz w:val="24"/>
          <w:szCs w:val="24"/>
          <w:lang w:eastAsia="zh-CN"/>
        </w:rPr>
        <w:t>的工作状态，当前排队数、当日服务数、当日完成会话数，当前状态等</w:t>
      </w:r>
      <w:r>
        <w:rPr>
          <w:rFonts w:hint="eastAsia"/>
          <w:sz w:val="24"/>
          <w:szCs w:val="24"/>
        </w:rPr>
        <w:t>。</w:t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2547620"/>
            <wp:effectExtent l="0" t="0" r="9525" b="508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  <w:lang w:eastAsia="zh-CN"/>
        </w:rPr>
        <w:t>业务</w:t>
      </w:r>
      <w:r>
        <w:rPr>
          <w:rFonts w:hint="eastAsia" w:asciiTheme="majorHAnsi" w:hAnsiTheme="majorHAnsi"/>
          <w:sz w:val="32"/>
          <w:szCs w:val="32"/>
        </w:rPr>
        <w:t>功能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7.1知识库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知识库汇总和维护文章，使知识在被使用的过程中能够有效地存取和搜索，库中的知识能方便地修改和编辑。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534285"/>
            <wp:effectExtent l="0" t="0" r="11430" b="1841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知识库左侧层级菜单可以自主选择，使用树状目录、多级分类、文档类型、热点排行或作者归属。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选择左侧一二级目录，右侧可以操作</w:t>
      </w:r>
      <w:r>
        <w:rPr>
          <w:sz w:val="24"/>
          <w:szCs w:val="24"/>
        </w:rPr>
        <w:drawing>
          <wp:inline distT="0" distB="0" distL="114300" distR="114300">
            <wp:extent cx="1562100" cy="238125"/>
            <wp:effectExtent l="0" t="0" r="0" b="9525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1447800" cy="228600"/>
            <wp:effectExtent l="0" t="0" r="0" b="0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，单个文章后的操作按钮可以查看详细，也可修改、隐藏、生成推荐、失效或者收藏，也可微信、短信分享给其他人。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2407920"/>
            <wp:effectExtent l="0" t="0" r="6985" b="11430"/>
            <wp:docPr id="8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所有的知识均可通过检索查找。能精确或模糊匹配到标题、文章内容或作者等。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7.2产品库</w:t>
      </w:r>
    </w:p>
    <w:p>
      <w:pPr>
        <w:tabs>
          <w:tab w:val="left" w:pos="1949"/>
        </w:tabs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产品库是销售产品的汇总。左侧目录以层级分类所有产品，右侧展示产品明细信息。产品的库存、售价、销量均有展示，可自主下单生产报价和订单。</w:t>
      </w:r>
    </w:p>
    <w:p>
      <w:pPr>
        <w:tabs>
          <w:tab w:val="left" w:pos="1949"/>
        </w:tabs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387600"/>
            <wp:effectExtent l="0" t="0" r="11430" b="12700"/>
            <wp:docPr id="8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7.3地图查询</w:t>
      </w:r>
    </w:p>
    <w:p>
      <w:pPr>
        <w:tabs>
          <w:tab w:val="left" w:pos="1949"/>
        </w:tabs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地图查询集成第三方地图导航接口，可以定位当前地点做导航和查询。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70500" cy="2407285"/>
            <wp:effectExtent l="0" t="0" r="6350" b="12065"/>
            <wp:docPr id="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7.4工单</w:t>
      </w:r>
    </w:p>
    <w:p>
      <w:pPr>
        <w:tabs>
          <w:tab w:val="left" w:pos="1949"/>
        </w:tabs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工单是集成到多媒体渠道的客服功能，能新建、转办、处理、查询统计工单数据。</w:t>
      </w:r>
    </w:p>
    <w:p>
      <w:pPr>
        <w:numPr>
          <w:ilvl w:val="0"/>
          <w:numId w:val="0"/>
        </w:numPr>
        <w:ind w:left="210" w:leftChars="100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420620"/>
            <wp:effectExtent l="0" t="0" r="6350" b="17780"/>
            <wp:docPr id="8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49"/>
        </w:tabs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工单按业务类型录入信息后扭转到其他部门处理。</w:t>
      </w:r>
    </w:p>
    <w:p>
      <w:pPr>
        <w:numPr>
          <w:ilvl w:val="0"/>
          <w:numId w:val="0"/>
        </w:numPr>
        <w:ind w:left="210" w:leftChars="100"/>
        <w:outlineLvl w:val="9"/>
        <w:rPr>
          <w:rFonts w:hint="eastAsia" w:eastAsiaTheme="minor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9230" cy="2522855"/>
            <wp:effectExtent l="0" t="0" r="7620" b="10795"/>
            <wp:docPr id="8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7.5报价单</w:t>
      </w:r>
    </w:p>
    <w:p>
      <w:pPr>
        <w:tabs>
          <w:tab w:val="left" w:pos="1949"/>
        </w:tabs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报价单的详细和查询，同时可以生成订单。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2880" cy="1520190"/>
            <wp:effectExtent l="0" t="0" r="13970" b="3810"/>
            <wp:docPr id="9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7.6订单</w:t>
      </w:r>
    </w:p>
    <w:p>
      <w:pPr>
        <w:tabs>
          <w:tab w:val="left" w:pos="1949"/>
        </w:tabs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订单的查询和统计，可以对订单项目审核、处理、收款等操作。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7325" cy="2165985"/>
            <wp:effectExtent l="0" t="0" r="9525" b="5715"/>
            <wp:docPr id="8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  <w:lang w:eastAsia="zh-CN"/>
        </w:rPr>
        <w:t>机器人配置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8.1自助菜单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IM聊天客户建立会话后会先进入机器人聊天，此时会先加载默认的自助菜单。自助菜单</w:t>
      </w:r>
      <w:r>
        <w:rPr>
          <w:rFonts w:hint="eastAsia"/>
          <w:sz w:val="24"/>
          <w:szCs w:val="24"/>
        </w:rPr>
        <w:t>左侧根节点以树结构多层级展开，右侧按钮可新增、修改、删除各节点内容，</w:t>
      </w:r>
      <w:r>
        <w:rPr>
          <w:sz w:val="24"/>
          <w:szCs w:val="24"/>
        </w:rPr>
        <w:drawing>
          <wp:inline distT="0" distB="0" distL="0" distR="0">
            <wp:extent cx="227965" cy="208915"/>
            <wp:effectExtent l="0" t="0" r="635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按钮可导出展示的节点下内容为Excel文档。</w:t>
      </w: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1328420"/>
            <wp:effectExtent l="0" t="0" r="5715" b="5080"/>
            <wp:docPr id="9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可以设置菜单的跳转的方式、流程和场景。</w:t>
      </w:r>
    </w:p>
    <w:p>
      <w:pPr>
        <w:jc w:val="both"/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2137410"/>
            <wp:effectExtent l="0" t="0" r="3175" b="15240"/>
            <wp:docPr id="9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8.2语料库</w:t>
      </w: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语料库设置，该功能主要维护机器人的语料库，可新增、修改和删除。</w:t>
      </w:r>
      <w:r>
        <w:rPr>
          <w:rFonts w:hint="eastAsia"/>
          <w:sz w:val="24"/>
          <w:szCs w:val="24"/>
          <w:lang w:eastAsia="zh-CN"/>
        </w:rPr>
        <w:t>语聊是机器人聊天匹配关键词的重要库。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2195195"/>
            <wp:effectExtent l="0" t="0" r="5715" b="14605"/>
            <wp:docPr id="9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8.3脚本库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脚本库是设置维护自动语音脚本逻辑和语音文件的内容库。单个脚本可独立启用或停止，可以维护设置脚本下单挑内容的语音文件。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2880" cy="2332990"/>
            <wp:effectExtent l="0" t="0" r="13970" b="10160"/>
            <wp:docPr id="9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8.4自主学习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自主学习针对机器人聊天中未能匹配的内容，筛出并做自动的学习管理。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1358900"/>
            <wp:effectExtent l="0" t="0" r="5715" b="12700"/>
            <wp:docPr id="9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系统会自动筛选出可能匹配的内容予以学习。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6055" cy="1599565"/>
            <wp:effectExtent l="0" t="0" r="10795" b="635"/>
            <wp:docPr id="9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8.5实时监控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实时监控可查看当天各坐席在进行中的会话，同步监控。并可以做一些基本操作。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9865" cy="2357120"/>
            <wp:effectExtent l="0" t="0" r="6985" b="5080"/>
            <wp:docPr id="9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</w:rPr>
        <w:t>系统配置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bookmarkStart w:id="0" w:name="_Toc20412592"/>
      <w:r>
        <w:rPr>
          <w:rFonts w:hint="eastAsia"/>
          <w:sz w:val="28"/>
          <w:szCs w:val="28"/>
          <w:lang w:val="en-US" w:eastAsia="zh-CN"/>
        </w:rPr>
        <w:t>9.1基础设置</w:t>
      </w:r>
      <w:bookmarkEnd w:id="0"/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" w:name="_Toc20412593"/>
      <w:r>
        <w:rPr>
          <w:rFonts w:hint="eastAsia" w:asciiTheme="majorHAnsi" w:hAnsiTheme="majorHAnsi" w:eastAsiaTheme="majorEastAsia"/>
          <w:sz w:val="24"/>
          <w:szCs w:val="24"/>
          <w:lang w:val="en-US" w:eastAsia="zh-CN"/>
        </w:rPr>
        <w:t>9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.1.1页面设置</w:t>
      </w:r>
      <w:bookmarkEnd w:id="1"/>
    </w:p>
    <w:p>
      <w:pPr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2349500"/>
            <wp:effectExtent l="0" t="0" r="8255" b="12700"/>
            <wp:docPr id="13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6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设置</w:t>
      </w:r>
      <w:r>
        <w:rPr>
          <w:rFonts w:hint="eastAsia"/>
          <w:sz w:val="24"/>
          <w:szCs w:val="24"/>
          <w:lang w:eastAsia="zh-CN"/>
        </w:rPr>
        <w:t>机器人名称、顶部图片等</w:t>
      </w:r>
      <w:r>
        <w:rPr>
          <w:rFonts w:hint="eastAsia"/>
          <w:sz w:val="24"/>
          <w:szCs w:val="24"/>
        </w:rPr>
        <w:t>，背景颜色等都可配置，颜色配置标准的</w:t>
      </w:r>
      <w:r>
        <w:rPr>
          <w:sz w:val="24"/>
          <w:szCs w:val="24"/>
        </w:rPr>
        <w:t>#FFFFFF</w:t>
      </w:r>
      <w:r>
        <w:rPr>
          <w:rFonts w:hint="eastAsia"/>
          <w:sz w:val="24"/>
          <w:szCs w:val="24"/>
        </w:rPr>
        <w:t>值。</w:t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2" w:name="_Toc20412594"/>
      <w:r>
        <w:rPr>
          <w:rFonts w:hint="eastAsia" w:asciiTheme="majorHAnsi" w:hAnsiTheme="majorHAnsi" w:eastAsiaTheme="majorEastAsia"/>
          <w:sz w:val="24"/>
          <w:szCs w:val="24"/>
          <w:lang w:val="en-US" w:eastAsia="zh-CN"/>
        </w:rPr>
        <w:t>9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.1.2图片设置</w:t>
      </w:r>
      <w:bookmarkEnd w:id="2"/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Logo设置，可添加、修改、删除企业Logo。</w:t>
      </w:r>
    </w:p>
    <w:p>
      <w:pPr>
        <w:jc w:val="center"/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2774950"/>
            <wp:effectExtent l="0" t="0" r="8255" b="6350"/>
            <wp:docPr id="13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6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Logo新增编辑，编辑Logo名称、编号，上传Logo图片，点选是否做为默认，点击保存即生效。</w:t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3" w:name="_Toc20412595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9.1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.3工作时间设置</w:t>
      </w:r>
      <w:bookmarkEnd w:id="3"/>
    </w:p>
    <w:p>
      <w:pPr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2614930"/>
            <wp:effectExtent l="0" t="0" r="8255" b="13970"/>
            <wp:docPr id="13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作息时间设置分为工作时间和休息时间设置，工作时间勾选星期，再设置时分时间段。非工作时间系统不接入客户，不分配坐席。</w:t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4" w:name="_Toc20412596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9.1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.4休息日期设置</w:t>
      </w:r>
      <w:bookmarkEnd w:id="4"/>
    </w:p>
    <w:p>
      <w:pPr>
        <w:jc w:val="center"/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1882140"/>
            <wp:effectExtent l="0" t="0" r="3175" b="3810"/>
            <wp:docPr id="13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设置的休息时间，系统不接入客户，不分配坐席。节假日时间可多条设置，各时间区间不能重叠。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bookmarkStart w:id="5" w:name="_Toc20412597"/>
      <w:r>
        <w:rPr>
          <w:rFonts w:hint="eastAsia"/>
          <w:sz w:val="28"/>
          <w:szCs w:val="28"/>
          <w:lang w:val="en-US" w:eastAsia="zh-CN"/>
        </w:rPr>
        <w:t>9.2媒体设置</w:t>
      </w:r>
      <w:bookmarkEnd w:id="5"/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6" w:name="_Toc20412598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9.2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.1媒体启用</w:t>
      </w:r>
      <w:bookmarkEnd w:id="6"/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勾选设置是够启用该媒体参与综合排队，勾选为启用反选为不启用。勾选微信满地度评价，则结束服务自动弹屏满意度问卷给客户。</w:t>
      </w:r>
    </w:p>
    <w:p>
      <w:pPr>
        <w:jc w:val="center"/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2028825"/>
            <wp:effectExtent l="0" t="0" r="3175" b="9525"/>
            <wp:docPr id="13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7" w:name="_Toc20412599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9.2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.2媒体设置</w:t>
      </w:r>
      <w:bookmarkEnd w:id="7"/>
    </w:p>
    <w:p>
      <w:pPr>
        <w:spacing w:line="276" w:lineRule="auto"/>
        <w:ind w:firstLine="480" w:firstLineChars="20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设置各个媒体的对接参数信息。该权限开放给后台管理及维护人员使用。</w:t>
      </w:r>
      <w:r>
        <w:rPr>
          <w:rFonts w:hint="eastAsia"/>
          <w:color w:val="FF0000"/>
          <w:sz w:val="24"/>
          <w:szCs w:val="24"/>
        </w:rPr>
        <w:t>公众号必须认证为服务号方可配置。</w:t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以公众号管理员登录微信公众号平台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"https://mp.weixin.qq.com" </w:instrText>
      </w:r>
      <w:r>
        <w:rPr>
          <w:sz w:val="24"/>
          <w:szCs w:val="24"/>
        </w:rPr>
        <w:fldChar w:fldCharType="separate"/>
      </w:r>
      <w:r>
        <w:rPr>
          <w:rStyle w:val="13"/>
          <w:sz w:val="24"/>
          <w:szCs w:val="24"/>
        </w:rPr>
        <w:t>https://mp.weixin.qq.com</w:t>
      </w:r>
      <w:r>
        <w:rPr>
          <w:rStyle w:val="13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。左侧菜单进入“设置”—“公众号设置”，在此页面“注册信息”处获取公众号“原始ID”。</w:t>
      </w:r>
    </w:p>
    <w:p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20315"/>
            <wp:effectExtent l="0" t="0" r="25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012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新魏" w:hAnsi="楷体" w:eastAsia="华文新魏"/>
          <w:sz w:val="24"/>
          <w:szCs w:val="24"/>
        </w:rPr>
      </w:pPr>
      <w:r>
        <w:rPr>
          <w:rFonts w:hint="eastAsia" w:ascii="华文新魏" w:hAnsi="楷体" w:eastAsia="华文新魏"/>
          <w:sz w:val="24"/>
          <w:szCs w:val="24"/>
        </w:rPr>
        <w:t>微信公众平台设置界面</w:t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左侧菜单选择“开发”—“基本设置”。在此页面获取开发者ID(AppID)和</w:t>
      </w:r>
    </w:p>
    <w:p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开发者密码(AppSecret)，如以获取过点击重置。</w:t>
      </w:r>
    </w:p>
    <w:p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641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新魏" w:hAnsi="楷体" w:eastAsia="华文新魏"/>
          <w:sz w:val="24"/>
          <w:szCs w:val="24"/>
        </w:rPr>
      </w:pPr>
      <w:r>
        <w:rPr>
          <w:rFonts w:hint="eastAsia" w:ascii="华文新魏" w:hAnsi="楷体" w:eastAsia="华文新魏"/>
          <w:sz w:val="24"/>
          <w:szCs w:val="24"/>
        </w:rPr>
        <w:t>微信公众平台开发者基本设置</w:t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进入功能设置页面，设置对接的域名。</w:t>
      </w:r>
    </w:p>
    <w:p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444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新魏" w:hAnsi="楷体" w:eastAsia="华文新魏"/>
          <w:sz w:val="24"/>
          <w:szCs w:val="24"/>
        </w:rPr>
      </w:pPr>
      <w:r>
        <w:rPr>
          <w:rFonts w:hint="eastAsia" w:ascii="华文新魏" w:hAnsi="楷体" w:eastAsia="华文新魏"/>
          <w:sz w:val="24"/>
          <w:szCs w:val="24"/>
        </w:rPr>
        <w:t>微信公众号域名设置1</w:t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点击设置进入应用对接的域名，并下载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"https://mp.weixin.qq.com/cgi-bin/mpverifytxt?lang=zh_CN&amp;token=1680154729" </w:instrText>
      </w:r>
      <w:r>
        <w:rPr>
          <w:sz w:val="24"/>
          <w:szCs w:val="24"/>
        </w:rPr>
        <w:fldChar w:fldCharType="separate"/>
      </w:r>
      <w:r>
        <w:rPr>
          <w:rStyle w:val="13"/>
          <w:rFonts w:hint="eastAsia" w:ascii="微软雅黑" w:hAnsi="微软雅黑" w:eastAsia="微软雅黑"/>
          <w:color w:val="576B95"/>
          <w:sz w:val="24"/>
          <w:szCs w:val="24"/>
          <w:shd w:val="clear" w:color="auto" w:fill="FFFFFF"/>
        </w:rPr>
        <w:t>MP_verify_mBRIw5ett4HyyRTL.txt</w:t>
      </w:r>
      <w:r>
        <w:rPr>
          <w:rStyle w:val="13"/>
          <w:rFonts w:hint="eastAsia" w:ascii="微软雅黑" w:hAnsi="微软雅黑" w:eastAsia="微软雅黑"/>
          <w:color w:val="576B95"/>
          <w:sz w:val="24"/>
          <w:szCs w:val="24"/>
          <w:shd w:val="clear" w:color="auto" w:fill="FFFFFF"/>
        </w:rPr>
        <w:fldChar w:fldCharType="end"/>
      </w:r>
      <w:r>
        <w:rPr>
          <w:rFonts w:hint="eastAsia"/>
          <w:sz w:val="24"/>
          <w:szCs w:val="24"/>
        </w:rPr>
        <w:t>文件。</w:t>
      </w:r>
    </w:p>
    <w:p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4097655"/>
            <wp:effectExtent l="0" t="0" r="254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新魏" w:hAnsi="楷体" w:eastAsia="华文新魏"/>
          <w:sz w:val="24"/>
          <w:szCs w:val="24"/>
        </w:rPr>
      </w:pPr>
      <w:r>
        <w:rPr>
          <w:rFonts w:hint="eastAsia" w:ascii="华文新魏" w:hAnsi="楷体" w:eastAsia="华文新魏"/>
          <w:sz w:val="24"/>
          <w:szCs w:val="24"/>
        </w:rPr>
        <w:t>微信公众号域名设置2</w:t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登录自己的企业账号，在媒体设置列表中找到对应的租户ID点击修改。</w:t>
      </w:r>
    </w:p>
    <w:p>
      <w:pPr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332990"/>
            <wp:effectExtent l="0" t="0" r="254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将平台获取的三个参数录入，上传域名配置下载的txt文件。</w:t>
      </w:r>
    </w:p>
    <w:p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17140"/>
            <wp:effectExtent l="0" t="0" r="254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上传txt文件完成，保存配置的域名。此时微信即可访问配置域名的应用。</w:t>
      </w:r>
    </w:p>
    <w:p>
      <w:pPr>
        <w:spacing w:line="276" w:lineRule="auto"/>
        <w:rPr>
          <w:sz w:val="24"/>
          <w:szCs w:val="24"/>
        </w:rPr>
      </w:pP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8" w:name="_Toc20412600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9.2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.3微信菜单设置</w:t>
      </w:r>
      <w:bookmarkEnd w:id="8"/>
    </w:p>
    <w:p>
      <w:pPr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384425"/>
            <wp:effectExtent l="0" t="0" r="2540" b="1587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维护微信菜单的系统url信息。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bookmarkStart w:id="9" w:name="_Toc20412602"/>
      <w:r>
        <w:rPr>
          <w:rFonts w:hint="eastAsia"/>
          <w:sz w:val="28"/>
          <w:szCs w:val="28"/>
          <w:lang w:val="en-US" w:eastAsia="zh-CN"/>
        </w:rPr>
        <w:t>9.3列队设置</w:t>
      </w:r>
      <w:bookmarkEnd w:id="9"/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0" w:name="_Toc20412603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9.3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.1技能组管理</w:t>
      </w:r>
      <w:bookmarkEnd w:id="10"/>
    </w:p>
    <w:p>
      <w:pPr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1771015"/>
            <wp:effectExtent l="0" t="0" r="9525" b="635"/>
            <wp:docPr id="13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1" w:name="_Toc20412604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9.3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.2公共列队设置</w:t>
      </w:r>
      <w:bookmarkEnd w:id="11"/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093085"/>
            <wp:effectExtent l="0" t="0" r="2540" b="1206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渠道最大接待数设置，当达到该数量时客户在列队中持续等待，直到坐席接待完毕释放掉客户通道。</w:t>
      </w:r>
    </w:p>
    <w:p>
      <w:pPr>
        <w:rPr>
          <w:sz w:val="24"/>
          <w:szCs w:val="24"/>
        </w:rPr>
      </w:pP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2" w:name="_Toc20412605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9.3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.3坐席列队设置</w:t>
      </w:r>
      <w:bookmarkEnd w:id="12"/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20670"/>
            <wp:effectExtent l="0" t="0" r="2540" b="1778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控制单个坐席分配的最大数量和各渠道的接待数。</w:t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3" w:name="_Toc20412606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9.3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.4分配策略设置</w:t>
      </w:r>
      <w:bookmarkEnd w:id="13"/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统一排队设置，选择设置各多媒体渠道列队的进出栈逻辑。</w:t>
      </w:r>
    </w:p>
    <w:p>
      <w:pPr>
        <w:spacing w:line="276" w:lineRule="auto"/>
        <w:ind w:firstLine="480" w:firstLineChars="200"/>
        <w:rPr>
          <w:rFonts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</w:pPr>
      <w:r>
        <w:rPr>
          <w:rFonts w:ascii="微软雅黑" w:hAnsi="微软雅黑" w:eastAsia="微软雅黑" w:cs="宋体"/>
          <w:color w:val="333333"/>
          <w:kern w:val="0"/>
          <w:sz w:val="24"/>
          <w:szCs w:val="24"/>
        </w:rPr>
        <w:object>
          <v:shape id="_x0000_i1025" o:spt="201" alt="" type="#_x0000_t201" style="height:15.75pt;width:20.2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w:control r:id="rId72" w:name="Control 1" w:shapeid="_x0000_i1025"/>
        </w:objec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</w:rPr>
        <w:t>统一排队：多媒体请求和电话请求，在坐席未应答前，统一显示在排队队列中。</w: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  <w:t>选择该项多个渠道综合排队按逻辑分配。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</w:pPr>
      <w:r>
        <w:rPr>
          <w:rFonts w:ascii="微软雅黑" w:hAnsi="微软雅黑" w:eastAsia="微软雅黑" w:cs="宋体"/>
          <w:color w:val="333333"/>
          <w:kern w:val="0"/>
          <w:sz w:val="24"/>
          <w:szCs w:val="24"/>
        </w:rPr>
        <w:object>
          <v:shape id="_x0000_i1026" o:spt="201" alt="" type="#_x0000_t201" style="height:15.75pt;width:20.2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w:control r:id="rId74" w:name="Control 2" w:shapeid="_x0000_i1026"/>
        </w:objec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</w:rPr>
        <w:t>单独排队：多媒体统一排队，电话单独排队（ACD）。</w: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  <w:t>选择该项只电话列队。</w:t>
      </w:r>
    </w:p>
    <w:p>
      <w:pPr>
        <w:widowControl/>
        <w:shd w:val="clear" w:color="auto" w:fill="FFFFFF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排队顺序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333333"/>
          <w:kern w:val="0"/>
          <w:sz w:val="24"/>
          <w:szCs w:val="24"/>
        </w:rPr>
        <w:object>
          <v:shape id="_x0000_i1027" o:spt="201" alt="" type="#_x0000_t201" style="height:15.75pt;width:20.2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w:control r:id="rId76" w:name="Control 3" w:shapeid="_x0000_i1027"/>
        </w:objec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</w:rPr>
        <w:t xml:space="preserve">最长等待时间优先 </w: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  <w:t xml:space="preserve"> 选择该项，等待最长时间的优先分配坐席。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333333"/>
          <w:kern w:val="0"/>
          <w:sz w:val="24"/>
          <w:szCs w:val="24"/>
        </w:rPr>
        <w:object>
          <v:shape id="_x0000_i1028" o:spt="201" alt="" type="#_x0000_t201" style="height:15.75pt;width:20.2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w:control r:id="rId77" w:name="Control 4" w:shapeid="_x0000_i1028"/>
        </w:objec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</w:rPr>
        <w:t xml:space="preserve">最短等待时间优先 </w: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  <w:t xml:space="preserve"> 选择该项，等待最短时间的优先分配坐席。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333333"/>
          <w:kern w:val="0"/>
          <w:sz w:val="24"/>
          <w:szCs w:val="24"/>
        </w:rPr>
        <w:object>
          <v:shape id="_x0000_i1029" o:spt="201" alt="" type="#_x0000_t201" style="height:15.75pt;width:20.2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w:control r:id="rId78" w:name="Control 5" w:shapeid="_x0000_i1029"/>
        </w:objec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</w:rPr>
        <w:t xml:space="preserve">媒体排序顺序优先 </w: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  <w:t xml:space="preserve"> 选择该项，设置优先的渠道优先分配坐席。</w:t>
      </w:r>
    </w:p>
    <w:p>
      <w:pPr>
        <w:widowControl/>
        <w:shd w:val="clear" w:color="auto" w:fill="FFFFFF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媒体优先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333333"/>
          <w:kern w:val="0"/>
          <w:sz w:val="24"/>
          <w:szCs w:val="24"/>
        </w:rPr>
        <w:object>
          <v:shape id="_x0000_i1030" o:spt="201" alt="" type="#_x0000_t201" style="height:15.75pt;width:20.2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w:control r:id="rId79" w:name="Control 6" w:shapeid="_x0000_i1030"/>
        </w:objec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</w:rPr>
        <w:t xml:space="preserve">电话优先    </w: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  <w:t>选择该项，电话进入的优先分配坐席。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333333"/>
          <w:kern w:val="0"/>
          <w:sz w:val="24"/>
          <w:szCs w:val="24"/>
        </w:rPr>
        <w:object>
          <v:shape id="_x0000_i1031" o:spt="201" alt="" type="#_x0000_t201" style="height:15.75pt;width:20.2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w:control r:id="rId80" w:name="Control 7" w:shapeid="_x0000_i1031"/>
        </w:objec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</w:rPr>
        <w:t xml:space="preserve">多媒体优先  </w: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  <w:t>选择该项，多媒体进入的优先分配坐席。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333333"/>
          <w:kern w:val="0"/>
          <w:sz w:val="24"/>
          <w:szCs w:val="24"/>
        </w:rPr>
        <w:object>
          <v:shape id="_x0000_i1032" o:spt="201" alt="" type="#_x0000_t201" style="height:15.75pt;width:20.2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w:control r:id="rId81" w:name="Control 8" w:shapeid="_x0000_i1032"/>
        </w:objec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</w:rPr>
        <w:t xml:space="preserve">混合排队    </w: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shd w:val="pct10" w:color="auto" w:fill="FFFFFF"/>
        </w:rPr>
        <w:t>选择该项，多种媒体混合排队按排队类型和排队顺序综合分配坐席。</w:t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4" w:name="_Toc20412607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9.3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.5溢出策略设置</w:t>
      </w:r>
      <w:bookmarkEnd w:id="14"/>
    </w:p>
    <w:p>
      <w:pPr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162810"/>
            <wp:effectExtent l="0" t="0" r="6350" b="8890"/>
            <wp:docPr id="13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配置排队溢出时，列队客户分配的组。</w:t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bookmarkStart w:id="15" w:name="_Toc20412608"/>
      <w:r>
        <w:rPr>
          <w:rFonts w:hint="eastAsia"/>
          <w:sz w:val="28"/>
          <w:szCs w:val="28"/>
          <w:lang w:val="en-US" w:eastAsia="zh-CN"/>
        </w:rPr>
        <w:t>9.4菜单设置</w:t>
      </w:r>
      <w:bookmarkEnd w:id="15"/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6" w:name="_Toc20412609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9.4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.1自助服务菜单</w:t>
      </w:r>
      <w:bookmarkEnd w:id="16"/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该项是机器人服务的话术菜单。进入配置菜单设置-自助服务菜单。</w:t>
      </w:r>
    </w:p>
    <w:p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063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左侧根节点以树结构多层级展开，右侧按钮可新增、修改、删除各节点内容，</w:t>
      </w:r>
      <w:r>
        <w:rPr>
          <w:sz w:val="24"/>
          <w:szCs w:val="24"/>
        </w:rPr>
        <w:drawing>
          <wp:inline distT="0" distB="0" distL="0" distR="0">
            <wp:extent cx="227965" cy="208915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按钮可导出展示的节点下内容为Excel文档。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28875"/>
            <wp:effectExtent l="0" t="0" r="2540" b="95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7" w:name="_Toc20412610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9.4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.2坐席菜单设置</w:t>
      </w:r>
      <w:bookmarkEnd w:id="17"/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52370"/>
            <wp:effectExtent l="0" t="0" r="2540" b="508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8" w:name="_Toc20412611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9.4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.3欢迎词设置</w:t>
      </w:r>
      <w:bookmarkEnd w:id="18"/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352040"/>
            <wp:effectExtent l="0" t="0" r="2540" b="1016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19" w:name="_Toc20412613"/>
      <w:bookmarkStart w:id="20" w:name="_Toc20412612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9.4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.5微信菜单设置</w:t>
      </w:r>
      <w:bookmarkEnd w:id="19"/>
    </w:p>
    <w:p>
      <w:pPr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29205"/>
            <wp:effectExtent l="0" t="0" r="2540" b="44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9.4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.4业务菜单设置</w:t>
      </w:r>
      <w:bookmarkEnd w:id="20"/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18410"/>
            <wp:effectExtent l="0" t="0" r="2540" b="1524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210" w:leftChars="100"/>
        <w:rPr>
          <w:rFonts w:hint="eastAsia"/>
          <w:sz w:val="28"/>
          <w:szCs w:val="28"/>
          <w:lang w:val="en-US" w:eastAsia="zh-CN"/>
        </w:rPr>
      </w:pPr>
      <w:bookmarkStart w:id="21" w:name="_Toc20412614"/>
      <w:r>
        <w:rPr>
          <w:rFonts w:hint="eastAsia"/>
          <w:sz w:val="28"/>
          <w:szCs w:val="28"/>
          <w:lang w:val="en-US" w:eastAsia="zh-CN"/>
        </w:rPr>
        <w:t>9.5员工设置</w:t>
      </w:r>
      <w:bookmarkEnd w:id="21"/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22" w:name="_Toc20412615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9.5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.1部门管理</w:t>
      </w:r>
      <w:bookmarkEnd w:id="22"/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设置组织机构及对应部门。</w:t>
      </w:r>
    </w:p>
    <w:p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2456180"/>
            <wp:effectExtent l="0" t="0" r="6985" b="1270"/>
            <wp:docPr id="13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6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23" w:name="_Toc20412616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9.5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.2技能管理</w:t>
      </w:r>
      <w:bookmarkEnd w:id="23"/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技能组管理，添加、修改、删除对应的技能组，技能组下归属员工。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327910"/>
            <wp:effectExtent l="0" t="0" r="2540" b="1524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新魏" w:hAnsi="楷体" w:eastAsia="华文新魏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369820"/>
            <wp:effectExtent l="0" t="0" r="254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24" w:name="_Toc20412617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9.5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.3角色管理</w:t>
      </w:r>
      <w:bookmarkEnd w:id="24"/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添加、修改、删除对应的角色，员工关联角色。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364105"/>
            <wp:effectExtent l="0" t="0" r="2540" b="171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25" w:name="_Toc20412618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9.5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.4员工管理</w:t>
      </w:r>
      <w:bookmarkEnd w:id="25"/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员工设置管理维护员工的账号、角色和权限。新建、修改、删除系统用户。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09520"/>
            <wp:effectExtent l="0" t="0" r="2540" b="508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新增和修改系统用户，修改用户的账号、密码、客户名称（昵称）、部门、班组、Email、手机和头像等信息。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53335"/>
            <wp:effectExtent l="0" t="0" r="2540" b="1841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rPr>
          <w:rFonts w:asciiTheme="majorHAnsi" w:hAnsiTheme="majorHAnsi" w:eastAsiaTheme="majorEastAsia" w:cstheme="majorBidi"/>
          <w:sz w:val="24"/>
          <w:szCs w:val="24"/>
        </w:rPr>
      </w:pPr>
      <w:bookmarkStart w:id="26" w:name="_Toc20412619"/>
      <w:r>
        <w:rPr>
          <w:rFonts w:hint="eastAsia" w:asciiTheme="majorHAnsi" w:hAnsiTheme="majorHAnsi" w:eastAsiaTheme="majorEastAsia"/>
          <w:sz w:val="24"/>
          <w:szCs w:val="24"/>
          <w:lang w:eastAsia="zh-CN"/>
        </w:rPr>
        <w:t>9.5</w:t>
      </w:r>
      <w:r>
        <w:rPr>
          <w:rFonts w:hint="eastAsia" w:asciiTheme="majorHAnsi" w:hAnsiTheme="majorHAnsi" w:eastAsiaTheme="majorEastAsia" w:cstheme="majorBidi"/>
          <w:sz w:val="24"/>
          <w:szCs w:val="24"/>
        </w:rPr>
        <w:t>.5工作状态设置</w:t>
      </w:r>
      <w:bookmarkEnd w:id="26"/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40940"/>
            <wp:effectExtent l="0" t="0" r="2540" b="1651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设置的工作状态对应坐席界面切换的状态。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5919357"/>
      <w:docPartObj>
        <w:docPartGallery w:val="autotext"/>
      </w:docPartObj>
    </w:sdtPr>
    <w:sdtContent>
      <w:sdt>
        <w:sdtPr>
          <w:id w:val="1796020783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楷体" w:hAnsi="楷体" w:eastAsia="楷体"/>
      </w:rPr>
    </w:pPr>
    <w:r>
      <w:rPr>
        <w:rFonts w:ascii="楷体" w:hAnsi="楷体" w:eastAsia="楷体"/>
      </w:rPr>
      <w:ptab w:relativeTo="margin" w:alignment="center" w:leader="none"/>
    </w:r>
    <w:r>
      <w:rPr>
        <w:rFonts w:hint="eastAsia" w:ascii="楷体" w:hAnsi="楷体" w:eastAsia="楷体"/>
      </w:rPr>
      <w:t>群脉（北京）科技有限公司</w:t>
    </w:r>
    <w:r>
      <w:rPr>
        <w:rFonts w:ascii="楷体" w:hAnsi="楷体" w:eastAsia="楷体"/>
      </w:rPr>
      <w:ptab w:relativeTo="margin" w:alignment="right" w:leader="none"/>
    </w:r>
    <w:r>
      <w:rPr>
        <w:rFonts w:ascii="楷体" w:hAnsi="楷体" w:eastAsia="楷体"/>
      </w:rPr>
      <w:t xml:space="preserve"> </w:t>
    </w:r>
    <w:r>
      <w:rPr>
        <w:rFonts w:ascii="楷体" w:hAnsi="楷体" w:eastAsia="楷体"/>
      </w:rPr>
      <w:pict>
        <v:shape id="WordPictureWatermark13159793" o:spid="_x0000_s4098" o:spt="75" type="#_x0000_t75" style="position:absolute;left:0pt;margin-left:-122.8pt;margin-top:221.3pt;height:257.8pt;width:715.85pt;mso-position-horizontal-relative:margin;mso-position-vertical-relative:margin;rotation:19830386f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logo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pict>
        <v:shape id="WordPictureWatermark13159792" o:spid="_x0000_s4099" o:spt="75" type="#_x0000_t75" style="position:absolute;left:0pt;height:206.4pt;width:573.1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logo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pict>
        <v:shape id="WordPictureWatermark13159791" o:spid="_x0000_s4097" o:spt="75" type="#_x0000_t75" style="position:absolute;left:0pt;height:206.4pt;width:573.1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logo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67D59"/>
    <w:multiLevelType w:val="multilevel"/>
    <w:tmpl w:val="31967D59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6413CAD"/>
    <w:multiLevelType w:val="multilevel"/>
    <w:tmpl w:val="56413CAD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9C8"/>
    <w:rsid w:val="00004302"/>
    <w:rsid w:val="000457D3"/>
    <w:rsid w:val="00073BB1"/>
    <w:rsid w:val="00076153"/>
    <w:rsid w:val="00091F7F"/>
    <w:rsid w:val="000C5C6A"/>
    <w:rsid w:val="000C5E24"/>
    <w:rsid w:val="000D619B"/>
    <w:rsid w:val="000F5AA9"/>
    <w:rsid w:val="0010392C"/>
    <w:rsid w:val="001168F6"/>
    <w:rsid w:val="001554F7"/>
    <w:rsid w:val="00155B75"/>
    <w:rsid w:val="0019539D"/>
    <w:rsid w:val="00196198"/>
    <w:rsid w:val="001B0428"/>
    <w:rsid w:val="001D1B0E"/>
    <w:rsid w:val="001F401A"/>
    <w:rsid w:val="00202D79"/>
    <w:rsid w:val="00206F1E"/>
    <w:rsid w:val="00214E15"/>
    <w:rsid w:val="00240539"/>
    <w:rsid w:val="00263F11"/>
    <w:rsid w:val="002908FD"/>
    <w:rsid w:val="002909EA"/>
    <w:rsid w:val="002A5736"/>
    <w:rsid w:val="002D59FF"/>
    <w:rsid w:val="002F1A7D"/>
    <w:rsid w:val="003244E1"/>
    <w:rsid w:val="00330BA2"/>
    <w:rsid w:val="00351B5A"/>
    <w:rsid w:val="003554D0"/>
    <w:rsid w:val="00366651"/>
    <w:rsid w:val="00394EBC"/>
    <w:rsid w:val="003A09B4"/>
    <w:rsid w:val="003B61FD"/>
    <w:rsid w:val="003E0639"/>
    <w:rsid w:val="003E3E8C"/>
    <w:rsid w:val="003F0633"/>
    <w:rsid w:val="0042630A"/>
    <w:rsid w:val="00427AFF"/>
    <w:rsid w:val="0043524E"/>
    <w:rsid w:val="00452106"/>
    <w:rsid w:val="00454A98"/>
    <w:rsid w:val="00460E38"/>
    <w:rsid w:val="00472C30"/>
    <w:rsid w:val="00475171"/>
    <w:rsid w:val="00483C82"/>
    <w:rsid w:val="004941F1"/>
    <w:rsid w:val="0049534F"/>
    <w:rsid w:val="0050177E"/>
    <w:rsid w:val="00503B7A"/>
    <w:rsid w:val="00503E86"/>
    <w:rsid w:val="00532D1C"/>
    <w:rsid w:val="00537B76"/>
    <w:rsid w:val="00537C31"/>
    <w:rsid w:val="005531C1"/>
    <w:rsid w:val="005602AA"/>
    <w:rsid w:val="00562A65"/>
    <w:rsid w:val="00567785"/>
    <w:rsid w:val="005718A5"/>
    <w:rsid w:val="0058283A"/>
    <w:rsid w:val="0059429D"/>
    <w:rsid w:val="005A6428"/>
    <w:rsid w:val="005A6B3F"/>
    <w:rsid w:val="005B3D21"/>
    <w:rsid w:val="005C3F3C"/>
    <w:rsid w:val="005C6531"/>
    <w:rsid w:val="005D1959"/>
    <w:rsid w:val="005E09E2"/>
    <w:rsid w:val="00604892"/>
    <w:rsid w:val="0060568A"/>
    <w:rsid w:val="00606F11"/>
    <w:rsid w:val="00622A72"/>
    <w:rsid w:val="00647E91"/>
    <w:rsid w:val="00687D57"/>
    <w:rsid w:val="006A749D"/>
    <w:rsid w:val="006B0065"/>
    <w:rsid w:val="006D0B7F"/>
    <w:rsid w:val="006D4728"/>
    <w:rsid w:val="006E6555"/>
    <w:rsid w:val="00711C9D"/>
    <w:rsid w:val="007125C7"/>
    <w:rsid w:val="007307FE"/>
    <w:rsid w:val="00741FFF"/>
    <w:rsid w:val="00760A71"/>
    <w:rsid w:val="007620A4"/>
    <w:rsid w:val="0076301E"/>
    <w:rsid w:val="00793EA1"/>
    <w:rsid w:val="007C459D"/>
    <w:rsid w:val="007F1BF9"/>
    <w:rsid w:val="007F1C72"/>
    <w:rsid w:val="00806802"/>
    <w:rsid w:val="0081314B"/>
    <w:rsid w:val="00815820"/>
    <w:rsid w:val="008204C2"/>
    <w:rsid w:val="0082091C"/>
    <w:rsid w:val="008257E5"/>
    <w:rsid w:val="00853539"/>
    <w:rsid w:val="00867232"/>
    <w:rsid w:val="0089771A"/>
    <w:rsid w:val="008A28D3"/>
    <w:rsid w:val="008B20FC"/>
    <w:rsid w:val="008B71D0"/>
    <w:rsid w:val="008C15F8"/>
    <w:rsid w:val="008D2AC9"/>
    <w:rsid w:val="008D3C8C"/>
    <w:rsid w:val="00912B83"/>
    <w:rsid w:val="009235D2"/>
    <w:rsid w:val="00923789"/>
    <w:rsid w:val="00925CEF"/>
    <w:rsid w:val="009566B6"/>
    <w:rsid w:val="00981FBC"/>
    <w:rsid w:val="0098405E"/>
    <w:rsid w:val="00991579"/>
    <w:rsid w:val="00994752"/>
    <w:rsid w:val="009B387B"/>
    <w:rsid w:val="009B3E6C"/>
    <w:rsid w:val="009B4D0B"/>
    <w:rsid w:val="009B4DBF"/>
    <w:rsid w:val="009C29B7"/>
    <w:rsid w:val="009C36DD"/>
    <w:rsid w:val="009C3D22"/>
    <w:rsid w:val="009E1039"/>
    <w:rsid w:val="009E310B"/>
    <w:rsid w:val="009E4BE6"/>
    <w:rsid w:val="009F1078"/>
    <w:rsid w:val="00A040F1"/>
    <w:rsid w:val="00A067F9"/>
    <w:rsid w:val="00A131A6"/>
    <w:rsid w:val="00A20090"/>
    <w:rsid w:val="00A351C1"/>
    <w:rsid w:val="00A44986"/>
    <w:rsid w:val="00A53808"/>
    <w:rsid w:val="00A54F7A"/>
    <w:rsid w:val="00A57969"/>
    <w:rsid w:val="00A612DB"/>
    <w:rsid w:val="00A63E17"/>
    <w:rsid w:val="00A642BA"/>
    <w:rsid w:val="00A70820"/>
    <w:rsid w:val="00A70F0C"/>
    <w:rsid w:val="00A76D95"/>
    <w:rsid w:val="00A76EFC"/>
    <w:rsid w:val="00A86846"/>
    <w:rsid w:val="00AB7405"/>
    <w:rsid w:val="00AD51D6"/>
    <w:rsid w:val="00B065C4"/>
    <w:rsid w:val="00B11988"/>
    <w:rsid w:val="00B20813"/>
    <w:rsid w:val="00B4252D"/>
    <w:rsid w:val="00B4360C"/>
    <w:rsid w:val="00B4386C"/>
    <w:rsid w:val="00B465CA"/>
    <w:rsid w:val="00B76E2F"/>
    <w:rsid w:val="00B813D4"/>
    <w:rsid w:val="00B83EF5"/>
    <w:rsid w:val="00B87A25"/>
    <w:rsid w:val="00B90574"/>
    <w:rsid w:val="00B92235"/>
    <w:rsid w:val="00BA0C43"/>
    <w:rsid w:val="00BA0D78"/>
    <w:rsid w:val="00BA23BF"/>
    <w:rsid w:val="00BB547D"/>
    <w:rsid w:val="00BB7BA0"/>
    <w:rsid w:val="00BD54EE"/>
    <w:rsid w:val="00C034E1"/>
    <w:rsid w:val="00C05291"/>
    <w:rsid w:val="00C15603"/>
    <w:rsid w:val="00C16C97"/>
    <w:rsid w:val="00C215D3"/>
    <w:rsid w:val="00C235C6"/>
    <w:rsid w:val="00C61FD4"/>
    <w:rsid w:val="00C66CF7"/>
    <w:rsid w:val="00C95417"/>
    <w:rsid w:val="00CA3D80"/>
    <w:rsid w:val="00CB4726"/>
    <w:rsid w:val="00CB573F"/>
    <w:rsid w:val="00CD07FC"/>
    <w:rsid w:val="00CD283E"/>
    <w:rsid w:val="00CE155E"/>
    <w:rsid w:val="00CE5765"/>
    <w:rsid w:val="00D2480A"/>
    <w:rsid w:val="00D40D6C"/>
    <w:rsid w:val="00D43870"/>
    <w:rsid w:val="00D64CB8"/>
    <w:rsid w:val="00D704FD"/>
    <w:rsid w:val="00D90B98"/>
    <w:rsid w:val="00D910CF"/>
    <w:rsid w:val="00D928BE"/>
    <w:rsid w:val="00D9388C"/>
    <w:rsid w:val="00DA5BBE"/>
    <w:rsid w:val="00DD2A48"/>
    <w:rsid w:val="00DE06C9"/>
    <w:rsid w:val="00DE164A"/>
    <w:rsid w:val="00DF6921"/>
    <w:rsid w:val="00E072CB"/>
    <w:rsid w:val="00E125D3"/>
    <w:rsid w:val="00E132E6"/>
    <w:rsid w:val="00E25744"/>
    <w:rsid w:val="00E413BE"/>
    <w:rsid w:val="00E519A7"/>
    <w:rsid w:val="00E855D0"/>
    <w:rsid w:val="00E85AC4"/>
    <w:rsid w:val="00EB3591"/>
    <w:rsid w:val="00EE19E0"/>
    <w:rsid w:val="00EF077C"/>
    <w:rsid w:val="00F1512A"/>
    <w:rsid w:val="00F30165"/>
    <w:rsid w:val="00F33428"/>
    <w:rsid w:val="00F563F2"/>
    <w:rsid w:val="00F60EC2"/>
    <w:rsid w:val="00F643D2"/>
    <w:rsid w:val="00F72D07"/>
    <w:rsid w:val="00F74F42"/>
    <w:rsid w:val="00F855AB"/>
    <w:rsid w:val="00F8798C"/>
    <w:rsid w:val="00FA5C76"/>
    <w:rsid w:val="00FB1773"/>
    <w:rsid w:val="00FC6469"/>
    <w:rsid w:val="00FD75B9"/>
    <w:rsid w:val="00FE4A47"/>
    <w:rsid w:val="00FF4092"/>
    <w:rsid w:val="00FF42C7"/>
    <w:rsid w:val="016D2320"/>
    <w:rsid w:val="01FF2517"/>
    <w:rsid w:val="02B723AE"/>
    <w:rsid w:val="0379452F"/>
    <w:rsid w:val="0A1C0FF5"/>
    <w:rsid w:val="0A421A68"/>
    <w:rsid w:val="0B256523"/>
    <w:rsid w:val="0CAB0372"/>
    <w:rsid w:val="100B46E4"/>
    <w:rsid w:val="11211713"/>
    <w:rsid w:val="13D903B0"/>
    <w:rsid w:val="16654F1A"/>
    <w:rsid w:val="16DE5058"/>
    <w:rsid w:val="176B7E94"/>
    <w:rsid w:val="17CE526C"/>
    <w:rsid w:val="17D52EFF"/>
    <w:rsid w:val="1A9807AF"/>
    <w:rsid w:val="1D8C379F"/>
    <w:rsid w:val="2019164F"/>
    <w:rsid w:val="211055AD"/>
    <w:rsid w:val="212C6D73"/>
    <w:rsid w:val="23C034CF"/>
    <w:rsid w:val="24E035C1"/>
    <w:rsid w:val="25DA7041"/>
    <w:rsid w:val="2ADB2F31"/>
    <w:rsid w:val="2B5704FB"/>
    <w:rsid w:val="2E6F4814"/>
    <w:rsid w:val="2F3C35A4"/>
    <w:rsid w:val="2F5A79C7"/>
    <w:rsid w:val="2FDE75DF"/>
    <w:rsid w:val="307E527D"/>
    <w:rsid w:val="310B02BC"/>
    <w:rsid w:val="32471586"/>
    <w:rsid w:val="33DD7867"/>
    <w:rsid w:val="36BB55E0"/>
    <w:rsid w:val="36FB545C"/>
    <w:rsid w:val="3721456F"/>
    <w:rsid w:val="39814297"/>
    <w:rsid w:val="3C03349B"/>
    <w:rsid w:val="406D58EA"/>
    <w:rsid w:val="41B13F53"/>
    <w:rsid w:val="441079F2"/>
    <w:rsid w:val="44AC2338"/>
    <w:rsid w:val="4A76233D"/>
    <w:rsid w:val="4B4A2C73"/>
    <w:rsid w:val="4C3240CD"/>
    <w:rsid w:val="4C886B2E"/>
    <w:rsid w:val="4D66182F"/>
    <w:rsid w:val="5306434F"/>
    <w:rsid w:val="53560DCE"/>
    <w:rsid w:val="55617A14"/>
    <w:rsid w:val="56A74920"/>
    <w:rsid w:val="5C401F5E"/>
    <w:rsid w:val="5EB22895"/>
    <w:rsid w:val="615A2416"/>
    <w:rsid w:val="62036B6F"/>
    <w:rsid w:val="67F2062F"/>
    <w:rsid w:val="68EB52AD"/>
    <w:rsid w:val="6A1F76BF"/>
    <w:rsid w:val="6AE52506"/>
    <w:rsid w:val="6AF82F92"/>
    <w:rsid w:val="6BCD1FF6"/>
    <w:rsid w:val="6E802398"/>
    <w:rsid w:val="6F226EA6"/>
    <w:rsid w:val="70122AF6"/>
    <w:rsid w:val="71EC7817"/>
    <w:rsid w:val="723425D3"/>
    <w:rsid w:val="731C3C53"/>
    <w:rsid w:val="74AF6821"/>
    <w:rsid w:val="76290115"/>
    <w:rsid w:val="78F56130"/>
    <w:rsid w:val="7CBC1F91"/>
    <w:rsid w:val="7E7E627A"/>
    <w:rsid w:val="7EB2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character" w:customStyle="1" w:styleId="14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Char"/>
    <w:basedOn w:val="12"/>
    <w:link w:val="10"/>
    <w:qFormat/>
    <w:uiPriority w:val="99"/>
    <w:rPr>
      <w:sz w:val="18"/>
      <w:szCs w:val="18"/>
    </w:rPr>
  </w:style>
  <w:style w:type="character" w:customStyle="1" w:styleId="18">
    <w:name w:val="页脚 Char"/>
    <w:basedOn w:val="12"/>
    <w:link w:val="9"/>
    <w:qFormat/>
    <w:uiPriority w:val="99"/>
    <w:rPr>
      <w:sz w:val="18"/>
      <w:szCs w:val="18"/>
    </w:rPr>
  </w:style>
  <w:style w:type="character" w:customStyle="1" w:styleId="19">
    <w:name w:val="批注框文本 Char"/>
    <w:basedOn w:val="12"/>
    <w:link w:val="8"/>
    <w:semiHidden/>
    <w:qFormat/>
    <w:uiPriority w:val="99"/>
    <w:rPr>
      <w:sz w:val="18"/>
      <w:szCs w:val="18"/>
    </w:rPr>
  </w:style>
  <w:style w:type="character" w:customStyle="1" w:styleId="20">
    <w:name w:val="日期 Char"/>
    <w:basedOn w:val="12"/>
    <w:link w:val="7"/>
    <w:semiHidden/>
    <w:qFormat/>
    <w:uiPriority w:val="99"/>
  </w:style>
  <w:style w:type="character" w:customStyle="1" w:styleId="21">
    <w:name w:val="标题 3 Char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标题 5 Char"/>
    <w:basedOn w:val="12"/>
    <w:link w:val="6"/>
    <w:qFormat/>
    <w:uiPriority w:val="9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customXml" Target="../customXml/item2.xml"/><Relationship Id="rId97" Type="http://schemas.openxmlformats.org/officeDocument/2006/relationships/numbering" Target="numbering.xml"/><Relationship Id="rId96" Type="http://schemas.openxmlformats.org/officeDocument/2006/relationships/customXml" Target="../customXml/item1.xml"/><Relationship Id="rId95" Type="http://schemas.openxmlformats.org/officeDocument/2006/relationships/image" Target="media/image81.png"/><Relationship Id="rId94" Type="http://schemas.openxmlformats.org/officeDocument/2006/relationships/image" Target="media/image80.png"/><Relationship Id="rId93" Type="http://schemas.openxmlformats.org/officeDocument/2006/relationships/image" Target="media/image79.png"/><Relationship Id="rId92" Type="http://schemas.openxmlformats.org/officeDocument/2006/relationships/image" Target="media/image78.png"/><Relationship Id="rId91" Type="http://schemas.openxmlformats.org/officeDocument/2006/relationships/image" Target="media/image77.png"/><Relationship Id="rId90" Type="http://schemas.openxmlformats.org/officeDocument/2006/relationships/image" Target="media/image76.png"/><Relationship Id="rId9" Type="http://schemas.openxmlformats.org/officeDocument/2006/relationships/image" Target="media/image3.png"/><Relationship Id="rId89" Type="http://schemas.openxmlformats.org/officeDocument/2006/relationships/image" Target="media/image75.png"/><Relationship Id="rId88" Type="http://schemas.openxmlformats.org/officeDocument/2006/relationships/image" Target="media/image74.png"/><Relationship Id="rId87" Type="http://schemas.openxmlformats.org/officeDocument/2006/relationships/image" Target="media/image73.png"/><Relationship Id="rId86" Type="http://schemas.openxmlformats.org/officeDocument/2006/relationships/image" Target="media/image72.png"/><Relationship Id="rId85" Type="http://schemas.openxmlformats.org/officeDocument/2006/relationships/image" Target="media/image71.png"/><Relationship Id="rId84" Type="http://schemas.openxmlformats.org/officeDocument/2006/relationships/image" Target="media/image70.png"/><Relationship Id="rId83" Type="http://schemas.openxmlformats.org/officeDocument/2006/relationships/image" Target="media/image69.png"/><Relationship Id="rId82" Type="http://schemas.openxmlformats.org/officeDocument/2006/relationships/image" Target="media/image68.png"/><Relationship Id="rId81" Type="http://schemas.openxmlformats.org/officeDocument/2006/relationships/control" Target="activeX/activeX8.xml"/><Relationship Id="rId80" Type="http://schemas.openxmlformats.org/officeDocument/2006/relationships/control" Target="activeX/activeX7.xml"/><Relationship Id="rId8" Type="http://schemas.openxmlformats.org/officeDocument/2006/relationships/image" Target="media/image2.png"/><Relationship Id="rId79" Type="http://schemas.openxmlformats.org/officeDocument/2006/relationships/control" Target="activeX/activeX6.xml"/><Relationship Id="rId78" Type="http://schemas.openxmlformats.org/officeDocument/2006/relationships/control" Target="activeX/activeX5.xml"/><Relationship Id="rId77" Type="http://schemas.openxmlformats.org/officeDocument/2006/relationships/control" Target="activeX/activeX4.xml"/><Relationship Id="rId76" Type="http://schemas.openxmlformats.org/officeDocument/2006/relationships/control" Target="activeX/activeX3.xml"/><Relationship Id="rId75" Type="http://schemas.openxmlformats.org/officeDocument/2006/relationships/image" Target="media/image67.wmf"/><Relationship Id="rId74" Type="http://schemas.openxmlformats.org/officeDocument/2006/relationships/control" Target="activeX/activeX2.xml"/><Relationship Id="rId73" Type="http://schemas.openxmlformats.org/officeDocument/2006/relationships/image" Target="media/image66.wmf"/><Relationship Id="rId72" Type="http://schemas.openxmlformats.org/officeDocument/2006/relationships/control" Target="activeX/activeX1.xml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3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8C260C-10C8-44E6-83C7-A2C1E4B5F4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32</Pages>
  <Words>740</Words>
  <Characters>4222</Characters>
  <Lines>35</Lines>
  <Paragraphs>9</Paragraphs>
  <TotalTime>16</TotalTime>
  <ScaleCrop>false</ScaleCrop>
  <LinksUpToDate>false</LinksUpToDate>
  <CharactersWithSpaces>4953</CharactersWithSpaces>
  <Application>WPS Office_11.1.0.9141_F1E327BC-269C-435d-A152-05C5408002CA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2018-02-08T02:16:00Z</dcterms:created>
  <dc:creator>zorro</dc:creator>
  <cp:lastModifiedBy>acer</cp:lastModifiedBy>
  <cp:lastPrinted>2018-03-14T08:18:00Z</cp:lastPrinted>
  <dcterms:modified xsi:type="dcterms:W3CDTF">2020-02-28T05:54:26Z</dcterms:modified>
  <cp:revision>196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